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72" w:rsidRDefault="00820E72" w:rsidP="00F86AC6">
      <w:pPr>
        <w:jc w:val="center"/>
      </w:pPr>
      <w:r w:rsidRPr="00F86AC6">
        <w:t>Положение о конкурсе на лучшее библиографическое кр</w:t>
      </w:r>
      <w:r w:rsidR="00281E4D">
        <w:t xml:space="preserve">аеведческое пособие малой формы </w:t>
      </w:r>
      <w:bookmarkStart w:id="0" w:name="_GoBack"/>
      <w:bookmarkEnd w:id="0"/>
      <w:r w:rsidRPr="00F86AC6">
        <w:t>«</w:t>
      </w:r>
      <w:r w:rsidR="008C330E" w:rsidRPr="00F86AC6">
        <w:t>Герои родной земли</w:t>
      </w:r>
      <w:r w:rsidRPr="00F86AC6">
        <w:t>», посвященный 75-й годовщине Победы в Великой Отечественной Войне 1941 – 1945гг.</w:t>
      </w:r>
    </w:p>
    <w:p w:rsidR="00F86AC6" w:rsidRPr="00F86AC6" w:rsidRDefault="00F86AC6" w:rsidP="00F86AC6">
      <w:pPr>
        <w:jc w:val="center"/>
      </w:pPr>
    </w:p>
    <w:p w:rsidR="00820E72" w:rsidRPr="004A7EE2" w:rsidRDefault="009C0DA7" w:rsidP="009C0DA7">
      <w:pPr>
        <w:ind w:left="360"/>
        <w:jc w:val="center"/>
      </w:pPr>
      <w:r w:rsidRPr="004A7EE2">
        <w:t>1.</w:t>
      </w:r>
      <w:r w:rsidR="00C039C3" w:rsidRPr="004A7EE2">
        <w:t>Общие положения</w:t>
      </w:r>
    </w:p>
    <w:p w:rsidR="00820E72" w:rsidRPr="004A7EE2" w:rsidRDefault="009C0DA7" w:rsidP="008C330E">
      <w:pPr>
        <w:jc w:val="both"/>
        <w:rPr>
          <w:b w:val="0"/>
        </w:rPr>
      </w:pPr>
      <w:r w:rsidRPr="004A7EE2">
        <w:rPr>
          <w:b w:val="0"/>
        </w:rPr>
        <w:t>1.1.</w:t>
      </w:r>
      <w:r w:rsidR="00820E72" w:rsidRPr="004A7EE2">
        <w:rPr>
          <w:b w:val="0"/>
        </w:rPr>
        <w:t xml:space="preserve"> </w:t>
      </w:r>
      <w:r w:rsidR="00145FA3">
        <w:rPr>
          <w:b w:val="0"/>
        </w:rPr>
        <w:t xml:space="preserve">В рамках Года Памяти и славы и </w:t>
      </w:r>
      <w:r w:rsidR="00820E72" w:rsidRPr="004A7EE2">
        <w:rPr>
          <w:b w:val="0"/>
        </w:rPr>
        <w:t>районной программы «</w:t>
      </w:r>
      <w:r w:rsidR="008C330E" w:rsidRPr="004A7EE2">
        <w:rPr>
          <w:b w:val="0"/>
        </w:rPr>
        <w:t>М</w:t>
      </w:r>
      <w:r w:rsidR="00820E72" w:rsidRPr="004A7EE2">
        <w:rPr>
          <w:b w:val="0"/>
        </w:rPr>
        <w:t>алая Родина» среди специалис</w:t>
      </w:r>
      <w:r w:rsidR="00145FA3">
        <w:rPr>
          <w:b w:val="0"/>
        </w:rPr>
        <w:t>тов библиотек района проводится</w:t>
      </w:r>
      <w:r w:rsidR="00C039C3" w:rsidRPr="004A7EE2">
        <w:t xml:space="preserve"> </w:t>
      </w:r>
      <w:r w:rsidR="00820E72" w:rsidRPr="004A7EE2">
        <w:rPr>
          <w:b w:val="0"/>
        </w:rPr>
        <w:t>районный конкурс краеведческих пособий малой формы</w:t>
      </w:r>
      <w:r w:rsidR="00C039C3" w:rsidRPr="004A7EE2">
        <w:t xml:space="preserve"> </w:t>
      </w:r>
      <w:r w:rsidR="00C039C3" w:rsidRPr="004A7EE2">
        <w:rPr>
          <w:b w:val="0"/>
        </w:rPr>
        <w:t>с целью активизаци</w:t>
      </w:r>
      <w:r w:rsidR="00145FA3">
        <w:rPr>
          <w:b w:val="0"/>
        </w:rPr>
        <w:t xml:space="preserve">и и стимулирования поисковой и </w:t>
      </w:r>
      <w:r w:rsidR="00C039C3" w:rsidRPr="004A7EE2">
        <w:rPr>
          <w:b w:val="0"/>
        </w:rPr>
        <w:t>исследовательской работы краеведческого направления в библиотеках Таштыпского района</w:t>
      </w:r>
      <w:r w:rsidR="008C330E" w:rsidRPr="004A7EE2">
        <w:rPr>
          <w:b w:val="0"/>
        </w:rPr>
        <w:t>.</w:t>
      </w:r>
    </w:p>
    <w:p w:rsidR="00820E72" w:rsidRPr="004A7EE2" w:rsidRDefault="009C0DA7" w:rsidP="008C330E">
      <w:pPr>
        <w:jc w:val="both"/>
        <w:rPr>
          <w:b w:val="0"/>
        </w:rPr>
      </w:pPr>
      <w:r w:rsidRPr="004A7EE2">
        <w:rPr>
          <w:b w:val="0"/>
          <w:bdr w:val="none" w:sz="0" w:space="0" w:color="auto" w:frame="1"/>
          <w:lang w:eastAsia="ru-RU"/>
        </w:rPr>
        <w:t>1.2.</w:t>
      </w:r>
      <w:r w:rsidR="00145FA3">
        <w:rPr>
          <w:b w:val="0"/>
          <w:bdr w:val="none" w:sz="0" w:space="0" w:color="auto" w:frame="1"/>
          <w:lang w:eastAsia="ru-RU"/>
        </w:rPr>
        <w:t xml:space="preserve"> </w:t>
      </w:r>
      <w:r w:rsidR="00820E72" w:rsidRPr="004A7EE2">
        <w:rPr>
          <w:b w:val="0"/>
          <w:bCs/>
          <w:lang w:eastAsia="ru-RU"/>
        </w:rPr>
        <w:t>Организаторы конкурса:</w:t>
      </w:r>
      <w:r w:rsidR="00145FA3">
        <w:rPr>
          <w:b w:val="0"/>
          <w:bdr w:val="none" w:sz="0" w:space="0" w:color="auto" w:frame="1"/>
          <w:lang w:eastAsia="ru-RU"/>
        </w:rPr>
        <w:t xml:space="preserve"> </w:t>
      </w:r>
      <w:r w:rsidR="00820E72" w:rsidRPr="004A7EE2">
        <w:rPr>
          <w:b w:val="0"/>
          <w:bdr w:val="none" w:sz="0" w:space="0" w:color="auto" w:frame="1"/>
          <w:lang w:eastAsia="ru-RU"/>
        </w:rPr>
        <w:t>МБУК «</w:t>
      </w:r>
      <w:proofErr w:type="spellStart"/>
      <w:r w:rsidR="00820E72" w:rsidRPr="004A7EE2">
        <w:rPr>
          <w:b w:val="0"/>
          <w:bdr w:val="none" w:sz="0" w:space="0" w:color="auto" w:frame="1"/>
          <w:lang w:eastAsia="ru-RU"/>
        </w:rPr>
        <w:t>Таштыпская</w:t>
      </w:r>
      <w:proofErr w:type="spellEnd"/>
      <w:r w:rsidR="00820E72" w:rsidRPr="004A7EE2">
        <w:rPr>
          <w:b w:val="0"/>
          <w:bdr w:val="none" w:sz="0" w:space="0" w:color="auto" w:frame="1"/>
          <w:lang w:eastAsia="ru-RU"/>
        </w:rPr>
        <w:t xml:space="preserve"> </w:t>
      </w:r>
      <w:proofErr w:type="spellStart"/>
      <w:r w:rsidR="001D326B" w:rsidRPr="004A7EE2">
        <w:rPr>
          <w:b w:val="0"/>
          <w:bdr w:val="none" w:sz="0" w:space="0" w:color="auto" w:frame="1"/>
          <w:lang w:eastAsia="ru-RU"/>
        </w:rPr>
        <w:t>межпоселенческая</w:t>
      </w:r>
      <w:proofErr w:type="spellEnd"/>
      <w:r w:rsidR="001D326B" w:rsidRPr="004A7EE2">
        <w:rPr>
          <w:b w:val="0"/>
          <w:bdr w:val="none" w:sz="0" w:space="0" w:color="auto" w:frame="1"/>
          <w:lang w:eastAsia="ru-RU"/>
        </w:rPr>
        <w:t xml:space="preserve"> </w:t>
      </w:r>
      <w:r w:rsidR="001D326B" w:rsidRPr="004A7EE2">
        <w:rPr>
          <w:b w:val="0"/>
        </w:rPr>
        <w:t>библиотечная система»</w:t>
      </w:r>
    </w:p>
    <w:p w:rsidR="007872EC" w:rsidRPr="004A7EE2" w:rsidRDefault="009C0DA7" w:rsidP="00C039C3">
      <w:pPr>
        <w:jc w:val="center"/>
      </w:pPr>
      <w:r w:rsidRPr="004A7EE2">
        <w:t>2</w:t>
      </w:r>
      <w:r w:rsidR="00C039C3" w:rsidRPr="004A7EE2">
        <w:t xml:space="preserve">. </w:t>
      </w:r>
      <w:r w:rsidR="00820E72" w:rsidRPr="004A7EE2">
        <w:t>Цели и задачи конкурса:</w:t>
      </w:r>
    </w:p>
    <w:p w:rsidR="00820E72" w:rsidRPr="004A7EE2" w:rsidRDefault="00C039C3" w:rsidP="008C330E">
      <w:pPr>
        <w:jc w:val="both"/>
        <w:rPr>
          <w:b w:val="0"/>
        </w:rPr>
      </w:pPr>
      <w:r w:rsidRPr="004A7EE2">
        <w:rPr>
          <w:b w:val="0"/>
        </w:rPr>
        <w:t xml:space="preserve">2.1 </w:t>
      </w:r>
      <w:r w:rsidR="008C330E" w:rsidRPr="004A7EE2">
        <w:rPr>
          <w:b w:val="0"/>
        </w:rPr>
        <w:t>С</w:t>
      </w:r>
      <w:r w:rsidR="007872EC" w:rsidRPr="004A7EE2">
        <w:rPr>
          <w:b w:val="0"/>
        </w:rPr>
        <w:t xml:space="preserve">охранения </w:t>
      </w:r>
      <w:r w:rsidR="00145FA3">
        <w:rPr>
          <w:b w:val="0"/>
        </w:rPr>
        <w:t xml:space="preserve">памяти о Великой Отечественной войне, ее участниках, </w:t>
      </w:r>
      <w:r w:rsidR="007872EC" w:rsidRPr="004A7EE2">
        <w:rPr>
          <w:b w:val="0"/>
        </w:rPr>
        <w:t>привлечения внимания</w:t>
      </w:r>
      <w:r w:rsidRPr="004A7EE2">
        <w:rPr>
          <w:b w:val="0"/>
        </w:rPr>
        <w:t xml:space="preserve"> к</w:t>
      </w:r>
      <w:r w:rsidRPr="004A7EE2">
        <w:t xml:space="preserve"> </w:t>
      </w:r>
      <w:r w:rsidR="001D326B" w:rsidRPr="004A7EE2">
        <w:rPr>
          <w:b w:val="0"/>
        </w:rPr>
        <w:t>юбилейной дате – 75</w:t>
      </w:r>
      <w:r w:rsidR="00820E72" w:rsidRPr="004A7EE2">
        <w:rPr>
          <w:b w:val="0"/>
        </w:rPr>
        <w:t>-летию Победы в Великой Отечественной войне.</w:t>
      </w:r>
    </w:p>
    <w:p w:rsidR="001D326B" w:rsidRPr="004A7EE2" w:rsidRDefault="00C039C3" w:rsidP="00C039C3">
      <w:pPr>
        <w:rPr>
          <w:b w:val="0"/>
        </w:rPr>
      </w:pPr>
      <w:r w:rsidRPr="004A7EE2">
        <w:rPr>
          <w:b w:val="0"/>
        </w:rPr>
        <w:t xml:space="preserve">2.2 </w:t>
      </w:r>
      <w:r w:rsidR="001D326B" w:rsidRPr="004A7EE2">
        <w:rPr>
          <w:b w:val="0"/>
        </w:rPr>
        <w:t>Повышение профессионального мастерства библиотечных работников.</w:t>
      </w:r>
    </w:p>
    <w:p w:rsidR="001D326B" w:rsidRPr="004A7EE2" w:rsidRDefault="00C039C3" w:rsidP="00C039C3">
      <w:pPr>
        <w:rPr>
          <w:b w:val="0"/>
        </w:rPr>
      </w:pPr>
      <w:r w:rsidRPr="004A7EE2">
        <w:rPr>
          <w:b w:val="0"/>
        </w:rPr>
        <w:t xml:space="preserve">2.3 </w:t>
      </w:r>
      <w:r w:rsidR="001D326B" w:rsidRPr="004A7EE2">
        <w:rPr>
          <w:b w:val="0"/>
        </w:rPr>
        <w:t>Стимулирование издательской деятельности библиотек.</w:t>
      </w:r>
    </w:p>
    <w:p w:rsidR="008C330E" w:rsidRPr="004A7EE2" w:rsidRDefault="008C330E" w:rsidP="009C0DA7">
      <w:pPr>
        <w:jc w:val="center"/>
      </w:pPr>
    </w:p>
    <w:p w:rsidR="001D326B" w:rsidRPr="004A7EE2" w:rsidRDefault="00C039C3" w:rsidP="009C0DA7">
      <w:pPr>
        <w:jc w:val="center"/>
      </w:pPr>
      <w:r w:rsidRPr="004A7EE2">
        <w:t>3</w:t>
      </w:r>
      <w:r w:rsidR="008C330E" w:rsidRPr="004A7EE2">
        <w:t>.</w:t>
      </w:r>
      <w:r w:rsidR="001D326B" w:rsidRPr="004A7EE2">
        <w:t xml:space="preserve"> Условия и порядок проведения конкурса</w:t>
      </w:r>
    </w:p>
    <w:p w:rsidR="00820E72" w:rsidRPr="004A7EE2" w:rsidRDefault="00145FA3" w:rsidP="008C330E">
      <w:pPr>
        <w:jc w:val="both"/>
        <w:rPr>
          <w:b w:val="0"/>
        </w:rPr>
      </w:pPr>
      <w:r>
        <w:rPr>
          <w:b w:val="0"/>
        </w:rPr>
        <w:t xml:space="preserve">3.1. </w:t>
      </w:r>
      <w:r w:rsidR="00820E72" w:rsidRPr="004A7EE2">
        <w:rPr>
          <w:b w:val="0"/>
        </w:rPr>
        <w:t xml:space="preserve">В конкурсе библиографических пособий малых форм принимают участие все филиалами </w:t>
      </w:r>
      <w:r w:rsidR="007872EC" w:rsidRPr="004A7EE2">
        <w:rPr>
          <w:b w:val="0"/>
        </w:rPr>
        <w:t>МБУК «ТМБС»</w:t>
      </w:r>
      <w:r w:rsidR="008C330E" w:rsidRPr="004A7EE2">
        <w:rPr>
          <w:b w:val="0"/>
        </w:rPr>
        <w:t>.</w:t>
      </w:r>
    </w:p>
    <w:p w:rsidR="00820E72" w:rsidRPr="004A7EE2" w:rsidRDefault="00145FA3" w:rsidP="008C330E">
      <w:pPr>
        <w:jc w:val="both"/>
        <w:rPr>
          <w:b w:val="0"/>
        </w:rPr>
      </w:pPr>
      <w:r>
        <w:rPr>
          <w:b w:val="0"/>
        </w:rPr>
        <w:t xml:space="preserve">3.2. </w:t>
      </w:r>
      <w:r w:rsidR="00820E72" w:rsidRPr="004A7EE2">
        <w:rPr>
          <w:b w:val="0"/>
        </w:rPr>
        <w:t>Для участия в конкурсе принимается не ограниченное количество работ.</w:t>
      </w:r>
    </w:p>
    <w:p w:rsidR="00820E72" w:rsidRPr="004A7EE2" w:rsidRDefault="00820E72" w:rsidP="008C330E">
      <w:pPr>
        <w:jc w:val="both"/>
        <w:rPr>
          <w:b w:val="0"/>
        </w:rPr>
      </w:pPr>
      <w:r w:rsidRPr="004A7EE2">
        <w:rPr>
          <w:b w:val="0"/>
        </w:rPr>
        <w:t>3.3. Конкурс проводится с 1 ма</w:t>
      </w:r>
      <w:r w:rsidR="008C330E" w:rsidRPr="004A7EE2">
        <w:rPr>
          <w:b w:val="0"/>
        </w:rPr>
        <w:t>рта</w:t>
      </w:r>
      <w:r w:rsidRPr="004A7EE2">
        <w:rPr>
          <w:b w:val="0"/>
        </w:rPr>
        <w:t xml:space="preserve"> по </w:t>
      </w:r>
      <w:r w:rsidR="008C330E" w:rsidRPr="004A7EE2">
        <w:rPr>
          <w:b w:val="0"/>
        </w:rPr>
        <w:t>1 июня</w:t>
      </w:r>
      <w:r w:rsidR="007872EC" w:rsidRPr="004A7EE2">
        <w:rPr>
          <w:b w:val="0"/>
        </w:rPr>
        <w:t xml:space="preserve"> </w:t>
      </w:r>
      <w:r w:rsidRPr="004A7EE2">
        <w:rPr>
          <w:b w:val="0"/>
        </w:rPr>
        <w:t xml:space="preserve">текущего года, материалы предоставляются в </w:t>
      </w:r>
      <w:r w:rsidR="00594717">
        <w:rPr>
          <w:b w:val="0"/>
        </w:rPr>
        <w:t>методико</w:t>
      </w:r>
      <w:r w:rsidRPr="004A7EE2">
        <w:rPr>
          <w:b w:val="0"/>
        </w:rPr>
        <w:t>-библиографический отдел</w:t>
      </w:r>
      <w:r w:rsidR="008C330E" w:rsidRPr="004A7EE2">
        <w:rPr>
          <w:b w:val="0"/>
        </w:rPr>
        <w:t>.</w:t>
      </w:r>
    </w:p>
    <w:p w:rsidR="009C0DA7" w:rsidRPr="004A7EE2" w:rsidRDefault="009C0DA7" w:rsidP="00C039C3">
      <w:pPr>
        <w:rPr>
          <w:b w:val="0"/>
        </w:rPr>
      </w:pPr>
    </w:p>
    <w:p w:rsidR="00820E72" w:rsidRPr="004A7EE2" w:rsidRDefault="00820E72" w:rsidP="008C330E">
      <w:pPr>
        <w:jc w:val="center"/>
      </w:pPr>
      <w:r w:rsidRPr="004A7EE2">
        <w:t>4. Требования и условия оформления конкурсных материалов</w:t>
      </w:r>
    </w:p>
    <w:p w:rsidR="00820E72" w:rsidRPr="004A7EE2" w:rsidRDefault="00820E72" w:rsidP="008C330E">
      <w:pPr>
        <w:jc w:val="both"/>
        <w:rPr>
          <w:b w:val="0"/>
        </w:rPr>
      </w:pPr>
      <w:r w:rsidRPr="004A7EE2">
        <w:rPr>
          <w:b w:val="0"/>
        </w:rPr>
        <w:t>4.1. На конкурс принимаются следующие малые ф</w:t>
      </w:r>
      <w:r w:rsidR="00145FA3">
        <w:rPr>
          <w:b w:val="0"/>
        </w:rPr>
        <w:t>ормы библиографических пособий:</w:t>
      </w:r>
      <w:r w:rsidRPr="004A7EE2">
        <w:rPr>
          <w:b w:val="0"/>
        </w:rPr>
        <w:t xml:space="preserve"> реко</w:t>
      </w:r>
      <w:r w:rsidR="00145FA3">
        <w:rPr>
          <w:b w:val="0"/>
        </w:rPr>
        <w:t>мендательные списки литературы;</w:t>
      </w:r>
      <w:r w:rsidRPr="004A7EE2">
        <w:rPr>
          <w:b w:val="0"/>
        </w:rPr>
        <w:t xml:space="preserve"> буклеты; цикл закладок; листо</w:t>
      </w:r>
      <w:r w:rsidR="00145FA3">
        <w:rPr>
          <w:b w:val="0"/>
        </w:rPr>
        <w:t>вки; библиографические игрушки;</w:t>
      </w:r>
      <w:r w:rsidRPr="004A7EE2">
        <w:rPr>
          <w:b w:val="0"/>
        </w:rPr>
        <w:t xml:space="preserve"> дайджесты; плакаты.</w:t>
      </w:r>
    </w:p>
    <w:p w:rsidR="00820E72" w:rsidRPr="004A7EE2" w:rsidRDefault="00145FA3" w:rsidP="008C330E">
      <w:pPr>
        <w:jc w:val="both"/>
        <w:rPr>
          <w:b w:val="0"/>
        </w:rPr>
      </w:pPr>
      <w:r>
        <w:rPr>
          <w:b w:val="0"/>
        </w:rPr>
        <w:t xml:space="preserve">4.2. </w:t>
      </w:r>
      <w:r w:rsidR="00820E72" w:rsidRPr="004A7EE2">
        <w:rPr>
          <w:b w:val="0"/>
        </w:rPr>
        <w:t>Приводимые в сп</w:t>
      </w:r>
      <w:r>
        <w:rPr>
          <w:b w:val="0"/>
        </w:rPr>
        <w:t xml:space="preserve">иске </w:t>
      </w:r>
      <w:r w:rsidR="00820E72" w:rsidRPr="004A7EE2">
        <w:rPr>
          <w:b w:val="0"/>
        </w:rPr>
        <w:t>записи книг и статей составляются согласно правилам библиографического описания произведений печати.</w:t>
      </w:r>
    </w:p>
    <w:p w:rsidR="00820E72" w:rsidRPr="004A7EE2" w:rsidRDefault="00145FA3" w:rsidP="00C039C3">
      <w:pPr>
        <w:rPr>
          <w:b w:val="0"/>
        </w:rPr>
      </w:pPr>
      <w:r>
        <w:rPr>
          <w:b w:val="0"/>
        </w:rPr>
        <w:t xml:space="preserve">4.3. </w:t>
      </w:r>
      <w:r w:rsidR="00820E72" w:rsidRPr="004A7EE2">
        <w:rPr>
          <w:b w:val="0"/>
        </w:rPr>
        <w:t>Пособия должны быть адресованы широкому кругу читателей.</w:t>
      </w:r>
    </w:p>
    <w:p w:rsidR="00820E72" w:rsidRPr="004A7EE2" w:rsidRDefault="00820E72" w:rsidP="008C330E">
      <w:pPr>
        <w:jc w:val="both"/>
        <w:rPr>
          <w:b w:val="0"/>
        </w:rPr>
      </w:pPr>
      <w:r w:rsidRPr="004A7EE2">
        <w:rPr>
          <w:b w:val="0"/>
        </w:rPr>
        <w:t>4.4. Направление работ на конкурс означает согласие авторов на их некоммерческое использование организаторами: тиражирование, публикация в электронных СМИ, экспонирование во время проведения различных мероприятий.</w:t>
      </w:r>
    </w:p>
    <w:p w:rsidR="00820E72" w:rsidRPr="004A7EE2" w:rsidRDefault="00820E72" w:rsidP="008C330E">
      <w:pPr>
        <w:jc w:val="both"/>
        <w:rPr>
          <w:b w:val="0"/>
        </w:rPr>
      </w:pPr>
      <w:r w:rsidRPr="004A7EE2">
        <w:rPr>
          <w:b w:val="0"/>
        </w:rPr>
        <w:t xml:space="preserve">4.5. Материалы, представленные на конкурс, должны </w:t>
      </w:r>
      <w:r w:rsidR="00145FA3">
        <w:rPr>
          <w:b w:val="0"/>
        </w:rPr>
        <w:t xml:space="preserve">отвечать следующим требованиям: соответствовать теме конкурса, </w:t>
      </w:r>
      <w:r w:rsidRPr="004A7EE2">
        <w:rPr>
          <w:b w:val="0"/>
        </w:rPr>
        <w:t>иметь индивидуальный творческий стиль.</w:t>
      </w:r>
    </w:p>
    <w:p w:rsidR="00820E72" w:rsidRPr="004A7EE2" w:rsidRDefault="00820E72" w:rsidP="008C330E">
      <w:pPr>
        <w:jc w:val="both"/>
        <w:rPr>
          <w:b w:val="0"/>
        </w:rPr>
      </w:pPr>
      <w:r w:rsidRPr="004A7EE2">
        <w:rPr>
          <w:b w:val="0"/>
        </w:rPr>
        <w:t>4.6. Материалы, представляемые на конкурс, прини</w:t>
      </w:r>
      <w:r w:rsidR="00145FA3">
        <w:rPr>
          <w:b w:val="0"/>
        </w:rPr>
        <w:t>маются в печатном и электронном</w:t>
      </w:r>
      <w:r w:rsidRPr="004A7EE2">
        <w:rPr>
          <w:b w:val="0"/>
        </w:rPr>
        <w:t xml:space="preserve"> виде.</w:t>
      </w:r>
    </w:p>
    <w:p w:rsidR="00820E72" w:rsidRPr="004A7EE2" w:rsidRDefault="00145FA3" w:rsidP="008C330E">
      <w:pPr>
        <w:jc w:val="both"/>
        <w:rPr>
          <w:b w:val="0"/>
        </w:rPr>
      </w:pPr>
      <w:r>
        <w:rPr>
          <w:b w:val="0"/>
        </w:rPr>
        <w:t xml:space="preserve">4.7. </w:t>
      </w:r>
      <w:r w:rsidR="00820E72" w:rsidRPr="004A7EE2">
        <w:rPr>
          <w:b w:val="0"/>
        </w:rPr>
        <w:t>На каждое пособие оформляется титульный лист</w:t>
      </w:r>
      <w:r>
        <w:rPr>
          <w:b w:val="0"/>
        </w:rPr>
        <w:t>, н</w:t>
      </w:r>
      <w:r w:rsidR="00820E72" w:rsidRPr="004A7EE2">
        <w:rPr>
          <w:b w:val="0"/>
        </w:rPr>
        <w:t>а титульном листе указывается: назва</w:t>
      </w:r>
      <w:r>
        <w:rPr>
          <w:b w:val="0"/>
        </w:rPr>
        <w:t xml:space="preserve">ние конкурса; название пособия; </w:t>
      </w:r>
      <w:r w:rsidR="00820E72" w:rsidRPr="004A7EE2">
        <w:rPr>
          <w:b w:val="0"/>
        </w:rPr>
        <w:t>наименование библиот</w:t>
      </w:r>
      <w:r>
        <w:rPr>
          <w:b w:val="0"/>
        </w:rPr>
        <w:t>еки;</w:t>
      </w:r>
      <w:r w:rsidR="00820E72" w:rsidRPr="004A7EE2">
        <w:rPr>
          <w:b w:val="0"/>
        </w:rPr>
        <w:t xml:space="preserve"> Ф.И.О. участника.</w:t>
      </w:r>
    </w:p>
    <w:p w:rsidR="00820E72" w:rsidRPr="004A7EE2" w:rsidRDefault="00145FA3" w:rsidP="009C0DA7">
      <w:pPr>
        <w:jc w:val="center"/>
      </w:pPr>
      <w:r>
        <w:lastRenderedPageBreak/>
        <w:t>5.</w:t>
      </w:r>
      <w:r w:rsidR="00820E72" w:rsidRPr="004A7EE2">
        <w:t xml:space="preserve"> Подведение итогов конкурса</w:t>
      </w:r>
    </w:p>
    <w:p w:rsidR="00820E72" w:rsidRPr="004A7EE2" w:rsidRDefault="00145FA3" w:rsidP="008C330E">
      <w:pPr>
        <w:jc w:val="both"/>
        <w:rPr>
          <w:b w:val="0"/>
        </w:rPr>
      </w:pPr>
      <w:r>
        <w:rPr>
          <w:b w:val="0"/>
        </w:rPr>
        <w:t xml:space="preserve">5.1. </w:t>
      </w:r>
      <w:r w:rsidR="00820E72" w:rsidRPr="004A7EE2">
        <w:rPr>
          <w:b w:val="0"/>
        </w:rPr>
        <w:t>Итоги конкурса подводит оргкомитет, который оценивает представленные работы, определяет победителей, организует их награждение.</w:t>
      </w:r>
    </w:p>
    <w:p w:rsidR="00820E72" w:rsidRDefault="00820E72" w:rsidP="008C330E">
      <w:pPr>
        <w:jc w:val="both"/>
        <w:rPr>
          <w:b w:val="0"/>
        </w:rPr>
      </w:pPr>
      <w:r w:rsidRPr="004A7EE2">
        <w:rPr>
          <w:b w:val="0"/>
        </w:rPr>
        <w:t>5.2. Оргкомитет оценивает материалы конкурса на основании следующих критериев: художественное оформление, привлекательный вид, оригинальность формы, соответствие целевому и читательскому назначению, оригинальность, содержательная насыщенность, нестандартный подход, качество выполнения и оформления пособия, полнота и точность информации, актуальность, удобство пользования для читателей, практическая значимость, дизайн оформления, единство стиля, соответствие библиографического описания ГОСТам.</w:t>
      </w:r>
    </w:p>
    <w:p w:rsidR="00866D55" w:rsidRDefault="00866D55" w:rsidP="008C330E">
      <w:pPr>
        <w:jc w:val="both"/>
        <w:rPr>
          <w:b w:val="0"/>
        </w:rPr>
      </w:pPr>
      <w:r>
        <w:rPr>
          <w:b w:val="0"/>
        </w:rPr>
        <w:t xml:space="preserve">5.3. </w:t>
      </w:r>
      <w:r w:rsidRPr="00866D55">
        <w:rPr>
          <w:b w:val="0"/>
        </w:rPr>
        <w:t>Подведение итогов конкурсной комиссией по определени</w:t>
      </w:r>
      <w:r w:rsidR="00145FA3">
        <w:rPr>
          <w:b w:val="0"/>
        </w:rPr>
        <w:t xml:space="preserve">ю победителей состоится в июне </w:t>
      </w:r>
      <w:r w:rsidRPr="00866D55">
        <w:rPr>
          <w:b w:val="0"/>
        </w:rPr>
        <w:t>2020 года.</w:t>
      </w:r>
    </w:p>
    <w:p w:rsidR="000F4551" w:rsidRPr="004A7EE2" w:rsidRDefault="00866D55" w:rsidP="00C03B6E">
      <w:pPr>
        <w:jc w:val="both"/>
        <w:rPr>
          <w:b w:val="0"/>
        </w:rPr>
      </w:pPr>
      <w:r>
        <w:rPr>
          <w:b w:val="0"/>
        </w:rPr>
        <w:t>5.4.</w:t>
      </w:r>
      <w:r w:rsidRPr="00866D55">
        <w:t xml:space="preserve"> </w:t>
      </w:r>
      <w:r w:rsidRPr="00866D55">
        <w:rPr>
          <w:b w:val="0"/>
        </w:rPr>
        <w:t>Итоги и лучшие работы победителей будут размещены на сайте</w:t>
      </w:r>
    </w:p>
    <w:sectPr w:rsidR="000F4551" w:rsidRPr="004A7EE2" w:rsidSect="000F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648A6"/>
    <w:multiLevelType w:val="hybridMultilevel"/>
    <w:tmpl w:val="8B804562"/>
    <w:lvl w:ilvl="0" w:tplc="E69EC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72"/>
    <w:rsid w:val="00011CFA"/>
    <w:rsid w:val="000F4551"/>
    <w:rsid w:val="00145FA3"/>
    <w:rsid w:val="001D326B"/>
    <w:rsid w:val="002476E2"/>
    <w:rsid w:val="00281E4D"/>
    <w:rsid w:val="003D0166"/>
    <w:rsid w:val="004A7EE2"/>
    <w:rsid w:val="004F4964"/>
    <w:rsid w:val="00594717"/>
    <w:rsid w:val="006A16B3"/>
    <w:rsid w:val="007872EC"/>
    <w:rsid w:val="007A3476"/>
    <w:rsid w:val="00820E72"/>
    <w:rsid w:val="00866D55"/>
    <w:rsid w:val="008C330E"/>
    <w:rsid w:val="009774D6"/>
    <w:rsid w:val="009C0DA7"/>
    <w:rsid w:val="00AE628F"/>
    <w:rsid w:val="00B15EF4"/>
    <w:rsid w:val="00B648F4"/>
    <w:rsid w:val="00C039C3"/>
    <w:rsid w:val="00C03B6E"/>
    <w:rsid w:val="00D62587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15E0-629C-49BD-96A7-702EE12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72"/>
  </w:style>
  <w:style w:type="paragraph" w:styleId="1">
    <w:name w:val="heading 1"/>
    <w:basedOn w:val="a"/>
    <w:link w:val="10"/>
    <w:uiPriority w:val="9"/>
    <w:qFormat/>
    <w:rsid w:val="00820E72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E72"/>
    <w:rPr>
      <w:rFonts w:eastAsia="Times New Roman"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0E72"/>
    <w:rPr>
      <w:b/>
      <w:bCs/>
    </w:rPr>
  </w:style>
  <w:style w:type="character" w:styleId="a4">
    <w:name w:val="Emphasis"/>
    <w:basedOn w:val="a0"/>
    <w:uiPriority w:val="20"/>
    <w:qFormat/>
    <w:rsid w:val="00820E72"/>
    <w:rPr>
      <w:i/>
      <w:iCs/>
    </w:rPr>
  </w:style>
  <w:style w:type="paragraph" w:styleId="a5">
    <w:name w:val="Normal (Web)"/>
    <w:basedOn w:val="a"/>
    <w:uiPriority w:val="99"/>
    <w:semiHidden/>
    <w:unhideWhenUsed/>
    <w:rsid w:val="00820E72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customStyle="1" w:styleId="standard">
    <w:name w:val="standard"/>
    <w:basedOn w:val="a"/>
    <w:rsid w:val="00820E72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2020-02-27T03:35:00Z</dcterms:created>
  <dcterms:modified xsi:type="dcterms:W3CDTF">2020-02-27T03:36:00Z</dcterms:modified>
</cp:coreProperties>
</file>